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491" w:rsidRDefault="00B36491" w:rsidP="00B36491">
      <w:pPr>
        <w:pStyle w:val="Default"/>
        <w:spacing w:before="100" w:after="100"/>
        <w:rPr>
          <w:rFonts w:ascii="Times New Roman" w:hAnsi="Times New Roman" w:cs="Times New Roman"/>
          <w:b/>
          <w:bCs/>
          <w:sz w:val="28"/>
          <w:szCs w:val="28"/>
        </w:rPr>
      </w:pPr>
      <w:r w:rsidRPr="00B36491">
        <w:rPr>
          <w:rFonts w:ascii="Times New Roman" w:hAnsi="Times New Roman" w:cs="Times New Roman"/>
          <w:b/>
          <w:bCs/>
          <w:sz w:val="28"/>
          <w:szCs w:val="28"/>
        </w:rPr>
        <w:t>Section</w:t>
      </w:r>
      <w:r w:rsidRPr="00B36491">
        <w:rPr>
          <w:rFonts w:ascii="Times New Roman" w:hAnsi="Times New Roman" w:cs="Times New Roman"/>
          <w:b/>
          <w:bCs/>
          <w:sz w:val="28"/>
          <w:szCs w:val="28"/>
        </w:rPr>
        <w:t xml:space="preserve"> </w:t>
      </w:r>
      <w:r w:rsidRPr="00B36491">
        <w:rPr>
          <w:rFonts w:ascii="Times New Roman" w:hAnsi="Times New Roman" w:cs="Times New Roman"/>
          <w:b/>
          <w:bCs/>
          <w:sz w:val="28"/>
          <w:szCs w:val="28"/>
        </w:rPr>
        <w:t xml:space="preserve">37 RIGHT OF OUTGOING PARTNER IN CERTAIN CASES TO SHARE SUBSEQUENT PROFITS. </w:t>
      </w:r>
    </w:p>
    <w:p w:rsidR="00B36491" w:rsidRDefault="00B36491" w:rsidP="00B36491">
      <w:pPr>
        <w:pStyle w:val="Default"/>
        <w:spacing w:before="100" w:after="100"/>
        <w:rPr>
          <w:rFonts w:ascii="Times New Roman" w:hAnsi="Times New Roman" w:cs="Times New Roman"/>
          <w:sz w:val="28"/>
          <w:szCs w:val="28"/>
        </w:rPr>
      </w:pPr>
      <w:bookmarkStart w:id="0" w:name="_GoBack"/>
      <w:bookmarkEnd w:id="0"/>
      <w:r w:rsidRPr="00B36491">
        <w:rPr>
          <w:rFonts w:ascii="Times New Roman" w:hAnsi="Times New Roman" w:cs="Times New Roman"/>
          <w:sz w:val="28"/>
          <w:szCs w:val="28"/>
        </w:rPr>
        <w:t xml:space="preserve">Where any member of a firm has died or otherwise ceased to be a partner, and the surviving or continuing partners carry on the business of the firm with the property of the firm without any final settlement of accounts as between them and the outgoing partner or his estate, then, in the absence of a contract to the contrary, the outgoing partner or his estate is entitled at the option of himself or his representatives to such share of the profits made since he ceased to be a partner as may be attributable to the use of his share of the property of the firm or to interest at the rate of six per cent. </w:t>
      </w:r>
      <w:proofErr w:type="gramStart"/>
      <w:r w:rsidRPr="00B36491">
        <w:rPr>
          <w:rFonts w:ascii="Times New Roman" w:hAnsi="Times New Roman" w:cs="Times New Roman"/>
          <w:sz w:val="28"/>
          <w:szCs w:val="28"/>
        </w:rPr>
        <w:t>per</w:t>
      </w:r>
      <w:proofErr w:type="gramEnd"/>
      <w:r w:rsidRPr="00B36491">
        <w:rPr>
          <w:rFonts w:ascii="Times New Roman" w:hAnsi="Times New Roman" w:cs="Times New Roman"/>
          <w:sz w:val="28"/>
          <w:szCs w:val="28"/>
        </w:rPr>
        <w:t xml:space="preserve"> annum on the amount of his share in the property of the firm : </w:t>
      </w:r>
    </w:p>
    <w:p w:rsidR="00B36491" w:rsidRPr="00B36491" w:rsidRDefault="00B36491" w:rsidP="00B36491">
      <w:pPr>
        <w:pStyle w:val="Default"/>
        <w:spacing w:before="100" w:after="100"/>
        <w:rPr>
          <w:rFonts w:ascii="Times New Roman" w:hAnsi="Times New Roman" w:cs="Times New Roman"/>
          <w:sz w:val="28"/>
          <w:szCs w:val="28"/>
        </w:rPr>
      </w:pPr>
      <w:r w:rsidRPr="00B36491">
        <w:rPr>
          <w:rFonts w:ascii="Times New Roman" w:hAnsi="Times New Roman" w:cs="Times New Roman"/>
          <w:sz w:val="28"/>
          <w:szCs w:val="28"/>
        </w:rPr>
        <w:t xml:space="preserve">Provided that where by contract between the partners an option is given to surviving or continuing partners to purchase the interest of a deceased or outgoing partner, and that option is duly exercised, the estate of the deceased partner, or the outgoing partner of his estate, as the case may be, is not entitled to any further or other share of profits, but if any partner assuming to act in exercise of the option does not in all material respects comply with the terms thereof, he is liable to account under the foregoing provisions of this section. </w:t>
      </w:r>
    </w:p>
    <w:sectPr w:rsidR="00B36491" w:rsidRPr="00B36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5A6"/>
    <w:rsid w:val="0024604E"/>
    <w:rsid w:val="002A15A6"/>
    <w:rsid w:val="00B364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A7470-704C-4861-B99B-532E9350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649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1118</Characters>
  <Application>Microsoft Office Word</Application>
  <DocSecurity>0</DocSecurity>
  <Lines>9</Lines>
  <Paragraphs>2</Paragraphs>
  <ScaleCrop>false</ScaleCrop>
  <Company>HP</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2019-06-11T18:53:00Z</dcterms:created>
  <dcterms:modified xsi:type="dcterms:W3CDTF">2019-06-11T18:54:00Z</dcterms:modified>
</cp:coreProperties>
</file>